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1" w:rsidRDefault="00E07DEC" w:rsidP="00DB79F5">
      <w:pPr>
        <w:jc w:val="right"/>
        <w:rPr>
          <w:rFonts w:ascii="Microsoft Sans Serif" w:eastAsia="Arial Unicode MS" w:hAnsi="Microsoft Sans Serif" w:cs="Microsoft Sans Serif"/>
          <w:sz w:val="32"/>
          <w:szCs w:val="32"/>
          <w:rtl/>
        </w:rPr>
      </w:pPr>
      <w:r w:rsidRPr="00E07DEC">
        <w:rPr>
          <w:rFonts w:ascii="Arial Unicode MS" w:eastAsia="Arial Unicode MS" w:hAnsi="Arial Unicode MS" w:cs="Arial Unicode MS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44.95pt;margin-top:10.5pt;width:207.5pt;height:30.4pt;z-index:251698176;v-text-anchor:middle" fillcolor="white [3212]" strokecolor="blue" strokeweight="2.5pt">
            <v:textbox style="mso-next-textbox:#_x0000_s1069" inset=",1.4mm,,1mm">
              <w:txbxContent>
                <w:p w:rsidR="00B8231A" w:rsidRPr="00DE1DD3" w:rsidRDefault="003C0728" w:rsidP="00B8231A">
                  <w:pPr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DE1DD3">
                    <w:rPr>
                      <w:rFonts w:asciiTheme="majorBidi" w:eastAsia="Arial Unicode MS" w:hAnsiTheme="majorBidi" w:cstheme="majorBidi" w:hint="cs"/>
                      <w:b/>
                      <w:bCs/>
                      <w:color w:val="FF0000"/>
                      <w:sz w:val="36"/>
                      <w:szCs w:val="36"/>
                      <w:highlight w:val="red"/>
                      <w:rtl/>
                      <w:lang w:bidi="ar-DZ"/>
                    </w:rPr>
                    <w:t>..</w:t>
                  </w:r>
                  <w:r w:rsidRPr="00DE1DD3">
                    <w:rPr>
                      <w:rFonts w:asciiTheme="majorBidi" w:eastAsia="Arial Unicode MS" w:hAnsiTheme="majorBidi" w:cstheme="majorBidi"/>
                      <w:b/>
                      <w:bCs/>
                      <w:color w:val="FFFFFF" w:themeColor="background1"/>
                      <w:sz w:val="36"/>
                      <w:szCs w:val="36"/>
                      <w:highlight w:val="red"/>
                      <w:rtl/>
                    </w:rPr>
                    <w:t>مدخل إل</w:t>
                  </w:r>
                  <w:r w:rsidRPr="00DE1DD3">
                    <w:rPr>
                      <w:rFonts w:asciiTheme="majorBidi" w:eastAsia="Arial Unicode MS" w:hAnsiTheme="majorBidi" w:cstheme="majorBidi" w:hint="cs"/>
                      <w:b/>
                      <w:bCs/>
                      <w:color w:val="FFFFFF" w:themeColor="background1"/>
                      <w:sz w:val="36"/>
                      <w:szCs w:val="36"/>
                      <w:highlight w:val="red"/>
                      <w:rtl/>
                      <w:lang w:bidi="ar-DZ"/>
                    </w:rPr>
                    <w:t>ـــــ</w:t>
                  </w:r>
                  <w:r w:rsidRPr="00DE1DD3">
                    <w:rPr>
                      <w:rFonts w:asciiTheme="majorBidi" w:eastAsia="Arial Unicode MS" w:hAnsiTheme="majorBidi" w:cstheme="majorBidi"/>
                      <w:b/>
                      <w:bCs/>
                      <w:color w:val="FFFFFF" w:themeColor="background1"/>
                      <w:sz w:val="36"/>
                      <w:szCs w:val="36"/>
                      <w:highlight w:val="red"/>
                      <w:rtl/>
                    </w:rPr>
                    <w:t>ى هندسة الطرائق</w:t>
                  </w:r>
                  <w:r w:rsidRPr="00DE1DD3">
                    <w:rPr>
                      <w:rFonts w:asciiTheme="majorBidi" w:eastAsia="Arial Unicode MS" w:hAnsiTheme="majorBidi" w:cstheme="majorBidi" w:hint="cs"/>
                      <w:b/>
                      <w:bCs/>
                      <w:color w:val="FF0000"/>
                      <w:sz w:val="36"/>
                      <w:szCs w:val="36"/>
                      <w:highlight w:val="red"/>
                      <w:rtl/>
                    </w:rPr>
                    <w:t>..</w:t>
                  </w:r>
                </w:p>
              </w:txbxContent>
            </v:textbox>
          </v:shape>
        </w:pict>
      </w:r>
    </w:p>
    <w:p w:rsidR="00BB0858" w:rsidRPr="00854299" w:rsidRDefault="00354EC3" w:rsidP="00463A2F">
      <w:pPr>
        <w:rPr>
          <w:rFonts w:ascii="Arial Unicode MS" w:eastAsia="Arial Unicode MS" w:hAnsi="Arial Unicode MS" w:cs="Arial Unicode MS"/>
          <w:sz w:val="16"/>
          <w:szCs w:val="16"/>
          <w:rtl/>
        </w:rPr>
      </w:pPr>
    </w:p>
    <w:p w:rsidR="001A6B5B" w:rsidRPr="004F57D3" w:rsidRDefault="004C557C" w:rsidP="00440F25">
      <w:pPr>
        <w:tabs>
          <w:tab w:val="left" w:pos="6330"/>
        </w:tabs>
        <w:bidi/>
        <w:spacing w:line="360" w:lineRule="auto"/>
        <w:ind w:left="43" w:hanging="43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4C557C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blue"/>
        </w:rPr>
        <w:t>.</w:t>
      </w:r>
      <w:r w:rsidR="003C0728" w:rsidRPr="004C557C"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highlight w:val="blue"/>
          <w:rtl/>
        </w:rPr>
        <w:t>هندسة الطرائق</w:t>
      </w:r>
      <w:r w:rsidRPr="004C557C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blue"/>
        </w:rPr>
        <w:t>.</w:t>
      </w:r>
      <w:r w:rsidR="003C0728" w:rsidRPr="004F57D3">
        <w:rPr>
          <w:rFonts w:asciiTheme="majorBidi" w:eastAsia="Arial Unicode MS" w:hAnsiTheme="majorBidi" w:cstheme="majorBidi"/>
          <w:sz w:val="24"/>
          <w:szCs w:val="24"/>
          <w:rtl/>
        </w:rPr>
        <w:t xml:space="preserve"> هي هندسة الأساليب التكنولوجية والصناعية التي تهتم بصناعة المنتوج و مراقبته</w:t>
      </w:r>
      <w:r w:rsidR="003C0728" w:rsidRPr="004F57D3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انطلاقا من تحويل المواد الأولية وصولا إلى مواد مصنعة أو نصف مصنعة</w:t>
      </w:r>
      <w:r w:rsidR="003C0728" w:rsidRPr="004F57D3">
        <w:rPr>
          <w:rFonts w:asciiTheme="majorBidi" w:eastAsia="Arial Unicode MS" w:hAnsiTheme="majorBidi" w:cstheme="majorBidi"/>
          <w:sz w:val="24"/>
          <w:szCs w:val="24"/>
          <w:rtl/>
        </w:rPr>
        <w:t>، لهذا فهندسة الطرائق تعتمد أساسا على الكيمياء الصناعية أو الهندسة الكيميائية. أصبحت هندسة الطرائق تمثل جزء هام في حياتنا اليومية و عامل أساسي في تقدم وازدهار الدول، لذلك فهي تشمل المجالات التالية:</w:t>
      </w:r>
    </w:p>
    <w:p w:rsidR="001A6B5B" w:rsidRPr="004F57D3" w:rsidRDefault="003C0728" w:rsidP="002C6FE7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 xml:space="preserve">معالجة المياه ( </w:t>
      </w:r>
      <w:r w:rsidR="002C6FE7">
        <w:rPr>
          <w:rFonts w:asciiTheme="majorBidi" w:eastAsia="Arial Unicode MS" w:hAnsiTheme="majorBidi" w:cstheme="majorBidi" w:hint="cs"/>
          <w:sz w:val="24"/>
          <w:szCs w:val="24"/>
          <w:rtl/>
        </w:rPr>
        <w:t>ت</w:t>
      </w: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حلية ماء البحر – معالجة المياه المستعملة...)</w:t>
      </w:r>
    </w:p>
    <w:p w:rsidR="001A6B5B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تكرير البترول لصناعة المشتقات البترولية ( بنزين – مازوت – كيروزين – زفت...)</w:t>
      </w:r>
    </w:p>
    <w:p w:rsidR="001A6B5B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 xml:space="preserve">تنقية و تمييع الغاز </w:t>
      </w:r>
      <w:r>
        <w:rPr>
          <w:rFonts w:asciiTheme="majorBidi" w:eastAsia="Arial Unicode MS" w:hAnsiTheme="majorBidi" w:cstheme="majorBidi"/>
          <w:sz w:val="24"/>
          <w:szCs w:val="24"/>
          <w:rtl/>
        </w:rPr>
        <w:t xml:space="preserve">الطبيعي من أجل صناعة غاز </w:t>
      </w:r>
      <w:r w:rsidR="002C6FE7">
        <w:rPr>
          <w:rFonts w:asciiTheme="majorBidi" w:eastAsia="Arial Unicode MS" w:hAnsiTheme="majorBidi" w:cstheme="majorBidi" w:hint="cs"/>
          <w:sz w:val="24"/>
          <w:szCs w:val="24"/>
          <w:rtl/>
        </w:rPr>
        <w:t>تجاري أو غاز المدن</w:t>
      </w:r>
    </w:p>
    <w:p w:rsidR="001A6B5B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صناعة الأدوية و المواد الصيدلانية</w:t>
      </w:r>
    </w:p>
    <w:p w:rsidR="00463A2F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استخلاص مركبات كيميائية من النباتات و الطحالب و غيرها لأجل صناعة مواد التجميل</w:t>
      </w:r>
    </w:p>
    <w:p w:rsidR="00463A2F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 xml:space="preserve">استخدام الكتلة الحية  </w:t>
      </w:r>
      <w:r w:rsidRPr="004F57D3">
        <w:rPr>
          <w:rFonts w:asciiTheme="majorBidi" w:eastAsia="Arial Unicode MS" w:hAnsiTheme="majorBidi" w:cstheme="majorBidi"/>
          <w:sz w:val="24"/>
          <w:szCs w:val="24"/>
        </w:rPr>
        <w:t>(</w:t>
      </w:r>
      <w:r w:rsidRPr="00B8231A">
        <w:rPr>
          <w:rFonts w:asciiTheme="majorBidi" w:eastAsia="Arial Unicode MS" w:hAnsiTheme="majorBidi" w:cstheme="majorBidi"/>
          <w:color w:val="0000FF"/>
          <w:sz w:val="24"/>
          <w:szCs w:val="24"/>
        </w:rPr>
        <w:t>Biomasse</w:t>
      </w:r>
      <w:r w:rsidRPr="004F57D3">
        <w:rPr>
          <w:rFonts w:asciiTheme="majorBidi" w:eastAsia="Arial Unicode MS" w:hAnsiTheme="majorBidi" w:cstheme="majorBidi"/>
          <w:sz w:val="24"/>
          <w:szCs w:val="24"/>
        </w:rPr>
        <w:t>)</w:t>
      </w:r>
      <w:r w:rsidRPr="004F57D3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لصناعة الوقود الحي  </w:t>
      </w:r>
      <w:r w:rsidRPr="004F57D3">
        <w:rPr>
          <w:rFonts w:asciiTheme="majorBidi" w:eastAsia="Arial Unicode MS" w:hAnsiTheme="majorBidi" w:cstheme="majorBidi"/>
          <w:sz w:val="24"/>
          <w:szCs w:val="24"/>
          <w:lang w:bidi="ar-DZ"/>
        </w:rPr>
        <w:t>(</w:t>
      </w:r>
      <w:r w:rsidRPr="00B8231A">
        <w:rPr>
          <w:rFonts w:asciiTheme="majorBidi" w:eastAsia="Arial Unicode MS" w:hAnsiTheme="majorBidi" w:cstheme="majorBidi"/>
          <w:color w:val="0000FF"/>
          <w:sz w:val="24"/>
          <w:szCs w:val="24"/>
          <w:lang w:bidi="ar-DZ"/>
        </w:rPr>
        <w:t>Biocarburant</w:t>
      </w:r>
      <w:r w:rsidRPr="004F57D3">
        <w:rPr>
          <w:rFonts w:asciiTheme="majorBidi" w:eastAsia="Arial Unicode MS" w:hAnsiTheme="majorBidi" w:cstheme="majorBidi"/>
          <w:sz w:val="24"/>
          <w:szCs w:val="24"/>
          <w:lang w:bidi="ar-DZ"/>
        </w:rPr>
        <w:t>)</w:t>
      </w:r>
    </w:p>
    <w:p w:rsidR="00AB2936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الصناعة الفلاحية الغذائية  ( صناعة الأسمدة –  المبيدات – المصبرات ...)</w:t>
      </w:r>
    </w:p>
    <w:p w:rsidR="00AB2936" w:rsidRPr="004F57D3" w:rsidRDefault="003C0728" w:rsidP="003C33EE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صناعة مواد البناء – المركبات البلاستيكية – الزجاج ...</w:t>
      </w:r>
    </w:p>
    <w:p w:rsidR="006C1625" w:rsidRPr="004F57D3" w:rsidRDefault="003C0728" w:rsidP="002C6FE7">
      <w:pPr>
        <w:numPr>
          <w:ilvl w:val="0"/>
          <w:numId w:val="1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4F57D3">
        <w:rPr>
          <w:rFonts w:asciiTheme="majorBidi" w:eastAsia="Arial Unicode MS" w:hAnsiTheme="majorBidi" w:cstheme="majorBidi"/>
          <w:sz w:val="24"/>
          <w:szCs w:val="24"/>
          <w:rtl/>
        </w:rPr>
        <w:t>مراقبة الجودة في مخابر التحليل و المراقبة</w:t>
      </w:r>
      <w:r w:rsidRPr="004F57D3">
        <w:rPr>
          <w:rFonts w:asciiTheme="majorBidi" w:eastAsia="Arial Unicode MS" w:hAnsiTheme="majorBidi" w:cstheme="majorBidi"/>
          <w:sz w:val="24"/>
          <w:szCs w:val="24"/>
        </w:rPr>
        <w:tab/>
      </w:r>
    </w:p>
    <w:p w:rsidR="00EE17AB" w:rsidRDefault="00354EC3" w:rsidP="00EE17AB">
      <w:pPr>
        <w:tabs>
          <w:tab w:val="left" w:pos="6330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B0858" w:rsidRPr="004F57D3" w:rsidRDefault="00354EC3" w:rsidP="00BB0858">
      <w:pPr>
        <w:tabs>
          <w:tab w:val="left" w:pos="6330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F57D3" w:rsidRPr="00747747" w:rsidRDefault="003C0728" w:rsidP="00747747">
      <w:pPr>
        <w:pStyle w:val="Paragraphedeliste"/>
        <w:numPr>
          <w:ilvl w:val="1"/>
          <w:numId w:val="1"/>
        </w:numPr>
        <w:tabs>
          <w:tab w:val="clear" w:pos="1440"/>
          <w:tab w:val="num" w:pos="708"/>
          <w:tab w:val="left" w:pos="6330"/>
        </w:tabs>
        <w:bidi/>
        <w:ind w:hanging="1157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bidi="ar-DZ"/>
        </w:rPr>
      </w:pPr>
      <w:r w:rsidRPr="00747747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المراحل الثلاث للطريقة الصناعية</w:t>
      </w:r>
      <w:r w:rsidR="00F15644" w:rsidRPr="00F15644">
        <w:rPr>
          <w:rFonts w:asciiTheme="majorBidi" w:hAnsiTheme="majorBidi" w:cstheme="majorBidi"/>
          <w:b/>
          <w:bCs/>
          <w:sz w:val="28"/>
          <w:szCs w:val="28"/>
          <w:highlight w:val="black"/>
          <w:lang w:bidi="ar-DZ"/>
        </w:rPr>
        <w:t>..</w:t>
      </w:r>
    </w:p>
    <w:p w:rsidR="004F57D3" w:rsidRDefault="003C0728" w:rsidP="000428AD">
      <w:pPr>
        <w:tabs>
          <w:tab w:val="left" w:pos="6330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676B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أ)– تحضير المواد الأولية للتحويل</w:t>
      </w:r>
      <w:r w:rsidRPr="0053676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للحصول على منتوج إستهلاكي يجب توفر المواد الأولية، فمثلا لا نحصل على االبنزين إلا بعد توفر البترول كمادة أولية، و لا نحصل على الأسبرين إلا بتوفر حمض الساليسيليك.</w:t>
      </w:r>
    </w:p>
    <w:p w:rsidR="002C6FE7" w:rsidRPr="004F57D3" w:rsidRDefault="002C6FE7" w:rsidP="002C6FE7">
      <w:pPr>
        <w:tabs>
          <w:tab w:val="left" w:pos="6330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437AA" w:rsidRDefault="003C0728" w:rsidP="000428AD">
      <w:pPr>
        <w:tabs>
          <w:tab w:val="left" w:pos="6330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676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ب</w:t>
      </w:r>
      <w:r w:rsidRPr="0053676B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)– تحضير المواد الأولية</w:t>
      </w:r>
      <w:r w:rsidRPr="0053676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تحول المواد الأولية إلى مواد نصف مصنعة ثم إلى منتوج نهائي على شكل مادة نقية أو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يحتوي على مواد مختلطة ببعضها البعض قد تضم شوائب.</w:t>
      </w:r>
    </w:p>
    <w:p w:rsidR="002C6FE7" w:rsidRDefault="002C6FE7" w:rsidP="002C6FE7">
      <w:pPr>
        <w:tabs>
          <w:tab w:val="left" w:pos="6330"/>
        </w:tabs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428AD" w:rsidRPr="00F15644" w:rsidRDefault="003C0728" w:rsidP="00F15644">
      <w:pPr>
        <w:tabs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676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ج</w:t>
      </w:r>
      <w:r w:rsidRPr="0053676B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)–</w:t>
      </w:r>
      <w:r w:rsidRPr="0053676B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الفصل و التنقية: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437AA">
        <w:rPr>
          <w:rFonts w:asciiTheme="majorBidi" w:hAnsiTheme="majorBidi" w:cstheme="majorBidi" w:hint="cs"/>
          <w:sz w:val="24"/>
          <w:szCs w:val="24"/>
          <w:rtl/>
          <w:lang w:bidi="ar-DZ"/>
        </w:rPr>
        <w:t>في هذه الحالة تفصل النت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ائج و تنقى من بعضها البعض حتى</w:t>
      </w:r>
      <w:r w:rsidRPr="00E437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يتم الحصول على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</w:t>
      </w:r>
      <w:r w:rsidRPr="00E437AA">
        <w:rPr>
          <w:rFonts w:asciiTheme="majorBidi" w:hAnsiTheme="majorBidi" w:cstheme="majorBidi" w:hint="cs"/>
          <w:sz w:val="24"/>
          <w:szCs w:val="24"/>
          <w:rtl/>
          <w:lang w:bidi="ar-DZ"/>
        </w:rPr>
        <w:t>نتوج نهائي قابل للإستهلاك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E437AA" w:rsidRDefault="003C0728" w:rsidP="000428AD">
      <w:pPr>
        <w:tabs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747747">
        <w:rPr>
          <w:rFonts w:asciiTheme="majorBidi" w:hAnsiTheme="majorBidi" w:cstheme="majorBidi"/>
          <w:b/>
          <w:bCs/>
          <w:color w:val="0000FF"/>
          <w:sz w:val="24"/>
          <w:szCs w:val="24"/>
          <w:highlight w:val="blue"/>
          <w:lang w:val="en-US" w:bidi="ar-DZ"/>
        </w:rPr>
        <w:t>.</w:t>
      </w:r>
      <w:r w:rsidRPr="00F15644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ue"/>
          <w:rtl/>
          <w:lang w:val="en-US" w:bidi="ar-DZ"/>
        </w:rPr>
        <w:t>ملاحظة</w:t>
      </w:r>
      <w:r w:rsidRPr="00F15644">
        <w:rPr>
          <w:rFonts w:asciiTheme="majorBidi" w:hAnsiTheme="majorBidi" w:cstheme="majorBidi"/>
          <w:b/>
          <w:bCs/>
          <w:color w:val="0000FF"/>
          <w:sz w:val="28"/>
          <w:szCs w:val="28"/>
          <w:highlight w:val="blue"/>
          <w:rtl/>
          <w:lang w:val="en-US" w:bidi="ar-DZ"/>
        </w:rPr>
        <w:t>: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بعد</w:t>
      </w:r>
      <w:r w:rsidRPr="00B43272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المراحل السابقة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يجب أن  تكون هنالك مراقبة للمنتوج حيث يتم فحص المعايير و المواصفات التي يتطلبها قانون السوق، فالصابون مثلا يراقب من حيث درجة التصبن و قرينة الأستر. </w:t>
      </w:r>
      <w:r w:rsidRPr="00B43272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</w:p>
    <w:p w:rsidR="00B43272" w:rsidRPr="00B43272" w:rsidRDefault="00354EC3" w:rsidP="00B43272">
      <w:pPr>
        <w:tabs>
          <w:tab w:val="left" w:pos="633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BB0858" w:rsidRPr="00747747" w:rsidRDefault="003C0728" w:rsidP="00747747">
      <w:pPr>
        <w:pStyle w:val="Paragraphedeliste"/>
        <w:numPr>
          <w:ilvl w:val="1"/>
          <w:numId w:val="1"/>
        </w:numPr>
        <w:tabs>
          <w:tab w:val="clear" w:pos="1440"/>
          <w:tab w:val="num" w:pos="708"/>
          <w:tab w:val="left" w:pos="6330"/>
        </w:tabs>
        <w:bidi/>
        <w:ind w:hanging="1157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lang w:bidi="ar-DZ"/>
        </w:rPr>
      </w:pPr>
      <w:r w:rsidRPr="0074774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مفهوم العملية الأحادية</w:t>
      </w:r>
      <w:r w:rsidR="00F15644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ack"/>
          <w:lang w:bidi="ar-DZ"/>
        </w:rPr>
        <w:t>..</w:t>
      </w:r>
    </w:p>
    <w:p w:rsidR="00DC4DB6" w:rsidRDefault="003C0728" w:rsidP="000428AD">
      <w:p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DC4DB6"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 xml:space="preserve">من أجل صناعة منتوج ما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يجب أن تكون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هنالك طريقة صناعية و التي تتألف من مراحل مرتبة، تسمى هذه المراحل بالعمليات الأحادية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(Opérations unitaires)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.</w:t>
      </w:r>
    </w:p>
    <w:p w:rsidR="00DC4DB6" w:rsidRDefault="00354EC3" w:rsidP="000428AD">
      <w:p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C4DB6" w:rsidRDefault="00747747" w:rsidP="000428AD">
      <w:p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747747">
        <w:rPr>
          <w:rFonts w:asciiTheme="majorBidi" w:hAnsiTheme="majorBidi" w:cstheme="majorBidi"/>
          <w:b/>
          <w:bCs/>
          <w:color w:val="0000FF"/>
          <w:sz w:val="24"/>
          <w:szCs w:val="24"/>
          <w:highlight w:val="blue"/>
          <w:lang w:val="en-US" w:bidi="ar-DZ"/>
        </w:rPr>
        <w:t>.</w:t>
      </w:r>
      <w:r w:rsidR="003C0728" w:rsidRPr="00F15644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blue"/>
          <w:rtl/>
          <w:lang w:val="en-US" w:bidi="ar-DZ"/>
        </w:rPr>
        <w:t>مثال</w:t>
      </w:r>
      <w:r w:rsidR="003C0728" w:rsidRPr="00F15644">
        <w:rPr>
          <w:rFonts w:asciiTheme="majorBidi" w:hAnsiTheme="majorBidi" w:cstheme="majorBidi" w:hint="cs"/>
          <w:color w:val="0000FF"/>
          <w:sz w:val="28"/>
          <w:szCs w:val="28"/>
          <w:highlight w:val="blue"/>
          <w:rtl/>
          <w:lang w:val="en-US" w:bidi="ar-DZ"/>
        </w:rPr>
        <w:t>:</w:t>
      </w:r>
      <w:r w:rsidR="003C0728" w:rsidRPr="00740D2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="003C0728" w:rsidRPr="00747747">
        <w:rPr>
          <w:rFonts w:asciiTheme="majorBidi" w:hAnsiTheme="majorBidi" w:cstheme="majorBidi" w:hint="cs"/>
          <w:color w:val="FF0000"/>
          <w:sz w:val="24"/>
          <w:szCs w:val="24"/>
          <w:rtl/>
          <w:lang w:val="en-US" w:bidi="ar-DZ"/>
        </w:rPr>
        <w:t>المخطط -1-</w:t>
      </w:r>
      <w:r w:rsidR="003C0728" w:rsidRPr="00740D2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3C072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يمثل طريقة صناعية </w:t>
      </w:r>
      <w:r w:rsidR="003C0728" w:rsidRPr="00740D2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لتكرير</w:t>
      </w:r>
      <w:r w:rsidR="003C072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البترول بحيث يجب أن توفر العمليات الأحادية التالية:</w:t>
      </w:r>
    </w:p>
    <w:p w:rsidR="00F64193" w:rsidRDefault="003C0728" w:rsidP="00F64193">
      <w:pPr>
        <w:pStyle w:val="Paragraphedeliste"/>
        <w:numPr>
          <w:ilvl w:val="0"/>
          <w:numId w:val="4"/>
        </w:num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F641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تصفية البترول الخام   </w:t>
      </w:r>
    </w:p>
    <w:p w:rsidR="00F64193" w:rsidRDefault="003C0728" w:rsidP="00F64193">
      <w:pPr>
        <w:pStyle w:val="Paragraphedeliste"/>
        <w:numPr>
          <w:ilvl w:val="0"/>
          <w:numId w:val="4"/>
        </w:num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F641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تسخين البترول المصفى </w:t>
      </w:r>
    </w:p>
    <w:p w:rsidR="00F64193" w:rsidRDefault="003C0728" w:rsidP="00F64193">
      <w:pPr>
        <w:pStyle w:val="Paragraphedeliste"/>
        <w:numPr>
          <w:ilvl w:val="0"/>
          <w:numId w:val="4"/>
        </w:num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F641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دخول البترول الساخن إلى برج الفصل </w:t>
      </w:r>
    </w:p>
    <w:p w:rsidR="00F64193" w:rsidRDefault="003C0728" w:rsidP="00F64193">
      <w:pPr>
        <w:pStyle w:val="Paragraphedeliste"/>
        <w:numPr>
          <w:ilvl w:val="0"/>
          <w:numId w:val="4"/>
        </w:num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F641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سحب المشتقات البترولية من برج الفصل </w:t>
      </w:r>
    </w:p>
    <w:p w:rsidR="00DC4DB6" w:rsidRPr="00F64193" w:rsidRDefault="003C0728" w:rsidP="00F64193">
      <w:pPr>
        <w:pStyle w:val="Paragraphedeliste"/>
        <w:numPr>
          <w:ilvl w:val="0"/>
          <w:numId w:val="4"/>
        </w:numPr>
        <w:tabs>
          <w:tab w:val="right" w:pos="141"/>
          <w:tab w:val="left" w:pos="6330"/>
        </w:tabs>
        <w:bidi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F641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تخزين المشتقات البترولية.</w:t>
      </w:r>
    </w:p>
    <w:p w:rsidR="00740D24" w:rsidRDefault="00354EC3" w:rsidP="00740D24">
      <w:pPr>
        <w:tabs>
          <w:tab w:val="left" w:pos="6330"/>
        </w:tabs>
        <w:bidi/>
        <w:rPr>
          <w:rtl/>
          <w:lang w:bidi="ar-DZ"/>
        </w:rPr>
      </w:pPr>
    </w:p>
    <w:p w:rsidR="006C1625" w:rsidRPr="003838E1" w:rsidRDefault="003C0728" w:rsidP="00B8231A">
      <w:pPr>
        <w:tabs>
          <w:tab w:val="left" w:pos="6330"/>
        </w:tabs>
        <w:bidi/>
        <w:ind w:left="425"/>
        <w:rPr>
          <w:rFonts w:asciiTheme="majorBidi" w:hAnsiTheme="majorBidi" w:cstheme="majorBidi"/>
          <w:b/>
          <w:bCs/>
          <w:sz w:val="24"/>
          <w:szCs w:val="24"/>
          <w:highlight w:val="green"/>
          <w:rtl/>
          <w:lang w:bidi="ar-DZ"/>
        </w:rPr>
      </w:pPr>
      <w:r w:rsidRPr="007529AE">
        <w:rPr>
          <w:rFonts w:asciiTheme="majorBidi" w:hAnsiTheme="majorBidi" w:cstheme="majorBidi"/>
          <w:b/>
          <w:bCs/>
          <w:color w:val="FF0000"/>
          <w:sz w:val="24"/>
          <w:szCs w:val="24"/>
          <w:highlight w:val="red"/>
          <w:lang w:bidi="ar-DZ"/>
        </w:rPr>
        <w:t>.</w:t>
      </w:r>
      <w:r w:rsidRPr="00F15644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highlight w:val="red"/>
          <w:rtl/>
          <w:lang w:bidi="ar-DZ"/>
        </w:rPr>
        <w:t>المخطط -1-</w:t>
      </w:r>
      <w:r w:rsidRPr="00B8231A">
        <w:rPr>
          <w:rFonts w:asciiTheme="majorBidi" w:hAnsiTheme="majorBidi" w:cstheme="majorBidi" w:hint="cs"/>
          <w:b/>
          <w:bCs/>
          <w:sz w:val="24"/>
          <w:szCs w:val="24"/>
          <w:highlight w:val="red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B8231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</w:t>
      </w:r>
      <w:r w:rsidRPr="00B8231A">
        <w:rPr>
          <w:rFonts w:asciiTheme="majorBidi" w:hAnsiTheme="majorBidi" w:cstheme="majorBidi" w:hint="cs"/>
          <w:b/>
          <w:bCs/>
          <w:sz w:val="24"/>
          <w:szCs w:val="24"/>
          <w:highlight w:val="green"/>
          <w:rtl/>
          <w:lang w:bidi="ar-DZ"/>
        </w:rPr>
        <w:t>طريقة صناعية لهندسة الطرائق من أجل تكرير البترول</w:t>
      </w:r>
      <w:r w:rsidRPr="00B8231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6C1625" w:rsidRDefault="00E07DEC" w:rsidP="006C1625">
      <w:pPr>
        <w:tabs>
          <w:tab w:val="left" w:pos="6330"/>
        </w:tabs>
        <w:rPr>
          <w:rtl/>
        </w:rPr>
      </w:pPr>
      <w:r w:rsidRPr="00E07DEC">
        <w:rPr>
          <w:i/>
          <w:iCs/>
          <w:noProof/>
          <w:rtl/>
        </w:rPr>
        <w:pict>
          <v:shape id="_x0000_s1043" type="#_x0000_t202" style="position:absolute;margin-left:319.8pt;margin-top:13.15pt;width:106.65pt;height:25.85pt;z-index:251674624" fillcolor="yellow">
            <v:textbox style="mso-next-textbox:#_x0000_s1043" inset=",2.3mm">
              <w:txbxContent>
                <w:p w:rsidR="00B733EE" w:rsidRPr="00B8231A" w:rsidRDefault="003C072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غازات ملحقة</w:t>
                  </w:r>
                  <w:r w:rsidR="002C6FE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2C6FE7">
                    <w:rPr>
                      <w:rFonts w:asciiTheme="majorBidi" w:hAnsiTheme="majorBidi" w:cstheme="majorBidi"/>
                      <w:b/>
                      <w:bCs/>
                      <w:color w:val="0000FF"/>
                      <w:lang w:bidi="ar-DZ"/>
                    </w:rPr>
                    <w:t>GPL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5.4pt;margin-top:23.3pt;width:0;height:9.75pt;flip:y;z-index:251667456" o:connectortype="straight"/>
        </w:pict>
      </w:r>
      <w:r>
        <w:rPr>
          <w:noProof/>
          <w:rtl/>
        </w:rPr>
        <w:pict>
          <v:shape id="_x0000_s1036" type="#_x0000_t32" style="position:absolute;margin-left:245.4pt;margin-top:22.55pt;width:68.25pt;height:0;z-index:251668480" o:connectortype="straight">
            <v:stroke endarrow="classic" endarrowlength="long"/>
          </v:shape>
        </w:pict>
      </w:r>
    </w:p>
    <w:p w:rsidR="006C1625" w:rsidRPr="009C5D9D" w:rsidRDefault="00E07DEC" w:rsidP="006C1625">
      <w:pPr>
        <w:tabs>
          <w:tab w:val="left" w:pos="6330"/>
        </w:tabs>
        <w:rPr>
          <w:i/>
          <w:iCs/>
          <w:rtl/>
        </w:rPr>
      </w:pPr>
      <w:r w:rsidRPr="00E07DEC">
        <w:rPr>
          <w:noProof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3" type="#_x0000_t135" style="position:absolute;margin-left:234.5pt;margin-top:9.65pt;width:21pt;height:20.3pt;rotation:270;z-index:251665408" fillcolor="#938953 [1614]"/>
        </w:pict>
      </w:r>
    </w:p>
    <w:p w:rsidR="006C1625" w:rsidRDefault="00E07DEC" w:rsidP="006C1625">
      <w:pPr>
        <w:tabs>
          <w:tab w:val="left" w:pos="6330"/>
        </w:tabs>
        <w:rPr>
          <w:rtl/>
        </w:rPr>
      </w:pPr>
      <w:r w:rsidRPr="00E07DEC">
        <w:rPr>
          <w:i/>
          <w:iCs/>
          <w:noProof/>
          <w:rtl/>
        </w:rPr>
        <w:pict>
          <v:shape id="_x0000_s1065" type="#_x0000_t32" style="position:absolute;margin-left:191.35pt;margin-top:10.25pt;width:41.3pt;height:0;z-index:251695104" o:connectortype="straight">
            <v:stroke endarrow="classic" endarrowlength="long"/>
          </v:shape>
        </w:pict>
      </w:r>
      <w:r w:rsidRPr="00E07DEC">
        <w:rPr>
          <w:i/>
          <w:iCs/>
          <w:noProof/>
          <w:rtl/>
        </w:rPr>
        <w:pict>
          <v:shape id="_x0000_s1063" type="#_x0000_t202" style="position:absolute;margin-left:131.4pt;margin-top:.1pt;width:59.95pt;height:22.45pt;z-index:251693056" fillcolor="#ccecff">
            <v:textbox inset=",2.3mm">
              <w:txbxContent>
                <w:p w:rsidR="0032268F" w:rsidRPr="00B8231A" w:rsidRDefault="003C0728" w:rsidP="003226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عمود الفصل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5" type="#_x0000_t202" style="position:absolute;margin-left:321.15pt;margin-top:.1pt;width:60.75pt;height:25.85pt;z-index:251676672" fillcolor="yellow">
            <v:textbox inset=",2.3mm">
              <w:txbxContent>
                <w:p w:rsidR="00B733EE" w:rsidRPr="00B8231A" w:rsidRDefault="003C072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بنزين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4" type="#_x0000_t32" style="position:absolute;margin-left:256.65pt;margin-top:13.25pt;width:59.25pt;height:0;z-index:251675648" o:connectortype="straight">
            <v:stroke endarrow="classic" endarrowlength="long"/>
          </v:shape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34.9pt;margin-top:4.25pt;width:20.25pt;height:156pt;z-index:251661312" fillcolor="#c0f">
            <v:fill r:id="rId7" o:title="blanc)" type="pattern"/>
          </v:shape>
        </w:pict>
      </w:r>
    </w:p>
    <w:p w:rsidR="006C1625" w:rsidRDefault="00E07DEC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67" type="#_x0000_t32" style="position:absolute;margin-left:179.4pt;margin-top:15pt;width:62.25pt;height:21.65pt;flip:y;z-index:251697152" o:connectortype="straight">
            <v:stroke endarrow="classic" endarrowlength="long"/>
          </v:shape>
        </w:pict>
      </w:r>
      <w:r>
        <w:rPr>
          <w:noProof/>
          <w:rtl/>
        </w:rPr>
        <w:pict>
          <v:shape id="_x0000_s1047" type="#_x0000_t202" style="position:absolute;margin-left:321.15pt;margin-top:11.55pt;width:60.75pt;height:25.85pt;z-index:251678720" fillcolor="yellow">
            <v:textbox inset=",2.3mm">
              <w:txbxContent>
                <w:p w:rsidR="00B733EE" w:rsidRPr="00B8231A" w:rsidRDefault="003C072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كيروزين</w:t>
                  </w:r>
                </w:p>
              </w:txbxContent>
            </v:textbox>
          </v:shape>
        </w:pict>
      </w:r>
    </w:p>
    <w:p w:rsidR="006C1625" w:rsidRDefault="00E07DEC" w:rsidP="006C1625">
      <w:pPr>
        <w:tabs>
          <w:tab w:val="left" w:pos="6330"/>
        </w:tabs>
        <w:rPr>
          <w:rtl/>
        </w:rPr>
      </w:pPr>
      <w:r w:rsidRPr="00E07DEC">
        <w:rPr>
          <w:i/>
          <w:iCs/>
          <w:noProof/>
          <w:rtl/>
        </w:rPr>
        <w:pict>
          <v:shape id="_x0000_s1070" type="#_x0000_t202" style="position:absolute;margin-left:143.35pt;margin-top:.15pt;width:36.7pt;height:22.45pt;z-index:251699200" fillcolor="#ccecff">
            <v:textbox inset=",2.3mm">
              <w:txbxContent>
                <w:p w:rsidR="00B8231A" w:rsidRPr="00B8231A" w:rsidRDefault="003C0728" w:rsidP="003226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كفات</w:t>
                  </w:r>
                </w:p>
              </w:txbxContent>
            </v:textbox>
          </v:shape>
        </w:pict>
      </w:r>
      <w:r w:rsidRPr="00E07DEC">
        <w:rPr>
          <w:i/>
          <w:iCs/>
          <w:noProof/>
          <w:rtl/>
        </w:rPr>
        <w:pict>
          <v:shape id="_x0000_s1066" type="#_x0000_t32" style="position:absolute;margin-left:180.1pt;margin-top:12.85pt;width:60.8pt;height:0;z-index:251696128" o:connectortype="straight">
            <v:stroke endarrow="classic" endarrowlength="long"/>
          </v:shape>
        </w:pict>
      </w:r>
      <w:r>
        <w:rPr>
          <w:noProof/>
          <w:rtl/>
        </w:rPr>
        <w:pict>
          <v:shape id="_x0000_s1064" type="#_x0000_t202" style="position:absolute;margin-left:143.4pt;margin-top:.15pt;width:36.7pt;height:22.45pt;z-index:251694080" fillcolor="#fabf8f [1945]">
            <v:textbox inset=",2.3mm">
              <w:txbxContent>
                <w:p w:rsidR="0032268F" w:rsidRPr="00B8231A" w:rsidRDefault="003C0728" w:rsidP="003226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كفات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9" type="#_x0000_t202" style="position:absolute;margin-left:321.15pt;margin-top:22.25pt;width:60.75pt;height:25.85pt;z-index:251680768" fillcolor="yellow">
            <v:textbox inset=",2.3mm">
              <w:txbxContent>
                <w:p w:rsidR="00B733EE" w:rsidRPr="00B8231A" w:rsidRDefault="003C072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مازوت</w:t>
                  </w: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خفيف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6" type="#_x0000_t32" style="position:absolute;margin-left:255.15pt;margin-top:.15pt;width:59.25pt;height:0;z-index:251677696" o:connectortype="straight">
            <v:stroke endarrow="classic" endarrowlength="long"/>
          </v:shape>
        </w:pict>
      </w:r>
    </w:p>
    <w:p w:rsidR="006C1625" w:rsidRDefault="00E07DEC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48" type="#_x0000_t32" style="position:absolute;margin-left:255.15pt;margin-top:10.85pt;width:59.25pt;height:0;z-index:251679744" o:connectortype="straight">
            <v:stroke endarrow="classic" endarrowlength="long"/>
          </v:shape>
        </w:pict>
      </w:r>
    </w:p>
    <w:p w:rsidR="00740D24" w:rsidRDefault="00E07DEC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42" type="#_x0000_t202" style="position:absolute;margin-left:-20.1pt;margin-top:8.05pt;width:60.75pt;height:25.85pt;z-index:251673600" fillcolor="#484329 [814]">
            <v:textbox inset=",2.3mm">
              <w:txbxContent>
                <w:p w:rsidR="00B733EE" w:rsidRPr="00B8231A" w:rsidRDefault="003C0728" w:rsidP="00B733EE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bidi="ar-DZ"/>
                    </w:rPr>
                  </w:pPr>
                  <w:r w:rsidRPr="00B8231A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  <w:lang w:bidi="ar-DZ"/>
                    </w:rPr>
                    <w:t>بترول  خام</w:t>
                  </w:r>
                </w:p>
              </w:txbxContent>
            </v:textbox>
          </v:shape>
        </w:pict>
      </w:r>
      <w:r w:rsidRPr="00E07DEC">
        <w:rPr>
          <w:i/>
          <w:iCs/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49.8pt;margin-top:17.8pt;width:26.05pt;height:4.95pt;z-index:251689984" fillcolor="blue" strokecolor="blue"/>
        </w:pict>
      </w:r>
      <w:r>
        <w:rPr>
          <w:noProof/>
          <w:rtl/>
        </w:rPr>
        <w:pict>
          <v:shape id="_x0000_s1062" type="#_x0000_t202" style="position:absolute;margin-left:76.5pt;margin-top:62.05pt;width:46.5pt;height:22.45pt;z-index:251692032" fillcolor="aqua">
            <v:textbox inset=",2.3mm">
              <w:txbxContent>
                <w:p w:rsidR="00B01238" w:rsidRPr="00B8231A" w:rsidRDefault="003C0728" w:rsidP="00B0123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تصفية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61" type="#_x0000_t202" style="position:absolute;margin-left:141.1pt;margin-top:62.05pt;width:46.5pt;height:22.45pt;z-index:251691008" fillcolor="aqua">
            <v:textbox inset=",2.3mm">
              <w:txbxContent>
                <w:p w:rsidR="00B01238" w:rsidRPr="00B8231A" w:rsidRDefault="003C0728" w:rsidP="00B0123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تسخين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40" style="position:absolute;margin-left:86.25pt;margin-top:5.05pt;width:23.25pt;height:32.65pt;z-index:251671552" fillcolor="black">
            <v:fill type="pattern"/>
          </v:rect>
        </w:pict>
      </w:r>
      <w:r w:rsidRPr="00E07DEC">
        <w:rPr>
          <w:i/>
          <w:iCs/>
          <w:noProof/>
          <w:rtl/>
        </w:rPr>
        <w:pict>
          <v:shape id="_x0000_s1059" type="#_x0000_t13" style="position:absolute;margin-left:116.7pt;margin-top:17.65pt;width:22.9pt;height:5.1pt;z-index:251688960" fillcolor="blue" strokecolor="blue"/>
        </w:pict>
      </w:r>
      <w:r>
        <w:rPr>
          <w:noProof/>
          <w:rtl/>
        </w:rPr>
        <w:pict>
          <v:shape id="_x0000_s1058" type="#_x0000_t32" style="position:absolute;margin-left:245.4pt;margin-top:81.55pt;width:.05pt;height:14.65pt;flip:y;z-index:251687936" o:connectortype="straight"/>
        </w:pict>
      </w:r>
      <w:r>
        <w:rPr>
          <w:noProof/>
          <w:rtl/>
        </w:rPr>
        <w:pict>
          <v:shape id="_x0000_s1031" type="#_x0000_t135" style="position:absolute;margin-left:234.5pt;margin-top:60.15pt;width:21pt;height:20.3pt;rotation:90;z-index:251664384" fillcolor="#938953 [1614]"/>
        </w:pict>
      </w:r>
      <w:r>
        <w:rPr>
          <w:noProof/>
          <w:rtl/>
        </w:rPr>
        <w:pict>
          <v:shape id="_x0000_s1056" type="#_x0000_t32" style="position:absolute;margin-left:245.4pt;margin-top:96.95pt;width:69pt;height:.05pt;z-index:251685888" o:connectortype="straight">
            <v:stroke endarrow="classic" endarrowlength="long"/>
          </v:shape>
        </w:pict>
      </w:r>
      <w:r>
        <w:rPr>
          <w:noProof/>
          <w:rtl/>
        </w:rPr>
        <w:pict>
          <v:shape id="_x0000_s1057" type="#_x0000_t202" style="position:absolute;margin-left:321.15pt;margin-top:83.05pt;width:60.75pt;height:25.85pt;z-index:251686912" fillcolor="yellow">
            <v:textbox inset=",2.3mm">
              <w:txbxContent>
                <w:p w:rsidR="006072AF" w:rsidRPr="00B8231A" w:rsidRDefault="003C072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زفت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55" type="#_x0000_t202" style="position:absolute;margin-left:321.15pt;margin-top:46.7pt;width:60.75pt;height:25.85pt;z-index:251684864" fillcolor="yellow">
            <v:textbox inset=",2.3mm">
              <w:txbxContent>
                <w:p w:rsidR="006072AF" w:rsidRPr="00B8231A" w:rsidRDefault="003C072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شحوم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54" type="#_x0000_t32" style="position:absolute;margin-left:255.15pt;margin-top:60.6pt;width:59.25pt;height:0;z-index:251683840" o:connectortype="straight">
            <v:stroke endarrow="classic" endarrowlength="long"/>
          </v:shape>
        </w:pict>
      </w:r>
      <w:r>
        <w:rPr>
          <w:noProof/>
          <w:rtl/>
        </w:rPr>
        <w:pict>
          <v:shape id="_x0000_s1053" type="#_x0000_t202" style="position:absolute;margin-left:321.15pt;margin-top:8.85pt;width:60.75pt;height:25.85pt;z-index:251682816" fillcolor="yellow">
            <v:textbox inset=",2.3mm">
              <w:txbxContent>
                <w:p w:rsidR="006072AF" w:rsidRPr="00B8231A" w:rsidRDefault="003C072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B8231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زيوت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52" type="#_x0000_t32" style="position:absolute;margin-left:255.15pt;margin-top:22.75pt;width:59.25pt;height:0;z-index:251681792" o:connectortype="straight">
            <v:stroke endarrow="classic" endarrowlength="long"/>
          </v:shape>
        </w:pict>
      </w:r>
      <w:r>
        <w:rPr>
          <w:noProof/>
          <w:rtl/>
        </w:rPr>
        <w:pict>
          <v:rect id="_x0000_s1038" style="position:absolute;margin-left:149.4pt;margin-top:5.05pt;width:23.25pt;height:32.65pt;z-index:251669504" fillcolor="black">
            <v:fill r:id="rId8" o:title="Sphères" type="pattern"/>
          </v:rect>
        </w:pict>
      </w:r>
      <w:r>
        <w:rPr>
          <w:noProof/>
          <w:rtl/>
        </w:rPr>
        <w:pict>
          <v:shape id="_x0000_s1034" type="#_x0000_t13" style="position:absolute;margin-left:185.4pt;margin-top:17.8pt;width:36.7pt;height:5.1pt;z-index:251666432" fillcolor="blue" strokecolor="blue"/>
        </w:pict>
      </w:r>
    </w:p>
    <w:p w:rsidR="00740D24" w:rsidRPr="00740D24" w:rsidRDefault="00354EC3" w:rsidP="00740D24">
      <w:pPr>
        <w:rPr>
          <w:rtl/>
        </w:rPr>
      </w:pPr>
    </w:p>
    <w:p w:rsidR="00740D24" w:rsidRPr="00740D24" w:rsidRDefault="00354EC3" w:rsidP="00740D24">
      <w:pPr>
        <w:rPr>
          <w:rtl/>
        </w:rPr>
      </w:pPr>
    </w:p>
    <w:p w:rsidR="00740D24" w:rsidRPr="00740D24" w:rsidRDefault="00354EC3" w:rsidP="00740D24">
      <w:pPr>
        <w:rPr>
          <w:rtl/>
        </w:rPr>
      </w:pPr>
    </w:p>
    <w:p w:rsidR="00740D24" w:rsidRPr="00740D24" w:rsidRDefault="00354EC3" w:rsidP="00740D24">
      <w:pPr>
        <w:rPr>
          <w:rtl/>
        </w:rPr>
      </w:pPr>
    </w:p>
    <w:p w:rsidR="00747747" w:rsidRDefault="00747747" w:rsidP="00740D24">
      <w:pPr>
        <w:rPr>
          <w:rtl/>
        </w:rPr>
      </w:pPr>
    </w:p>
    <w:p w:rsidR="00740D24" w:rsidRPr="00747747" w:rsidRDefault="003C0728" w:rsidP="00156968">
      <w:pPr>
        <w:tabs>
          <w:tab w:val="left" w:pos="633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47747">
        <w:rPr>
          <w:rFonts w:asciiTheme="majorBidi" w:hAnsiTheme="majorBidi" w:cstheme="majorBidi"/>
          <w:b/>
          <w:bCs/>
          <w:color w:val="0000FF"/>
          <w:sz w:val="28"/>
          <w:szCs w:val="28"/>
          <w:highlight w:val="yellow"/>
          <w:lang w:bidi="ar-DZ"/>
        </w:rPr>
        <w:t>GPL</w:t>
      </w:r>
      <w:r w:rsidRPr="00747747">
        <w:rPr>
          <w:rFonts w:asciiTheme="majorBidi" w:hAnsiTheme="majorBidi" w:cstheme="majorBidi"/>
          <w:sz w:val="28"/>
          <w:szCs w:val="28"/>
          <w:highlight w:val="yellow"/>
          <w:rtl/>
          <w:lang w:bidi="ar-DZ"/>
        </w:rPr>
        <w:t xml:space="preserve"> :</w:t>
      </w:r>
      <w:r w:rsidRPr="007477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غاز بترولي مميع      </w:t>
      </w:r>
      <w:r w:rsidRPr="00747747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7477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Pr="00747747">
        <w:rPr>
          <w:rFonts w:asciiTheme="majorBidi" w:hAnsiTheme="majorBidi" w:cstheme="majorBidi"/>
          <w:b/>
          <w:bCs/>
          <w:color w:val="0000FF"/>
          <w:sz w:val="28"/>
          <w:szCs w:val="28"/>
          <w:highlight w:val="yellow"/>
          <w:lang w:bidi="ar-DZ"/>
        </w:rPr>
        <w:t>GNL</w:t>
      </w:r>
      <w:r w:rsidRPr="00747747">
        <w:rPr>
          <w:rFonts w:asciiTheme="majorBidi" w:hAnsiTheme="majorBidi" w:cstheme="majorBidi"/>
          <w:sz w:val="28"/>
          <w:szCs w:val="28"/>
          <w:highlight w:val="yellow"/>
          <w:rtl/>
          <w:lang w:bidi="ar-DZ"/>
        </w:rPr>
        <w:t xml:space="preserve"> :</w:t>
      </w:r>
      <w:r w:rsidRPr="007477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غاز </w:t>
      </w:r>
      <w:r w:rsidRPr="00747747">
        <w:rPr>
          <w:rFonts w:asciiTheme="majorBidi" w:hAnsiTheme="majorBidi" w:cstheme="majorBidi" w:hint="cs"/>
          <w:sz w:val="28"/>
          <w:szCs w:val="28"/>
          <w:rtl/>
          <w:lang w:bidi="ar-DZ"/>
        </w:rPr>
        <w:t>طبيعي</w:t>
      </w:r>
      <w:r w:rsidRPr="007477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مميع</w:t>
      </w:r>
    </w:p>
    <w:p w:rsidR="006C1625" w:rsidRPr="00740D24" w:rsidRDefault="00354EC3" w:rsidP="00740D24">
      <w:pPr>
        <w:jc w:val="right"/>
        <w:rPr>
          <w:rtl/>
          <w:lang w:bidi="ar-DZ"/>
        </w:rPr>
      </w:pPr>
    </w:p>
    <w:sectPr w:rsidR="006C1625" w:rsidRPr="00740D24" w:rsidSect="00F33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1418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C3" w:rsidRDefault="00354EC3" w:rsidP="009560A5">
      <w:pPr>
        <w:spacing w:after="0" w:line="240" w:lineRule="auto"/>
      </w:pPr>
      <w:r>
        <w:separator/>
      </w:r>
    </w:p>
  </w:endnote>
  <w:endnote w:type="continuationSeparator" w:id="0">
    <w:p w:rsidR="00354EC3" w:rsidRDefault="00354EC3" w:rsidP="009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3" w:rsidRDefault="00DE1D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354EC3" w:rsidP="00011DFD">
    <w:pPr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354E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3" w:rsidRDefault="00DE1D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C3" w:rsidRDefault="00354EC3" w:rsidP="009560A5">
      <w:pPr>
        <w:spacing w:after="0" w:line="240" w:lineRule="auto"/>
      </w:pPr>
      <w:r>
        <w:separator/>
      </w:r>
    </w:p>
  </w:footnote>
  <w:footnote w:type="continuationSeparator" w:id="0">
    <w:p w:rsidR="00354EC3" w:rsidRDefault="00354EC3" w:rsidP="0095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2B" w:rsidRDefault="00E07DE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35" o:spid="_x0000_s10257" type="#_x0000_t75" style="position:absolute;margin-left:0;margin-top:0;width:482.75pt;height:640.3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E07DE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36" o:spid="_x0000_s10258" type="#_x0000_t75" style="position:absolute;margin-left:0;margin-top:0;width:482.75pt;height:640.35pt;z-index:-25164902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.85pt;margin-top:.2pt;width:29.1pt;height:23.2pt;z-index:251664384" strokecolor="red">
          <v:textbox style="mso-next-textbox:#_x0000_s10255" inset=".5mm,1.1mm,.5mm">
            <w:txbxContent>
              <w:p w:rsidR="00E85288" w:rsidRPr="00A674EB" w:rsidRDefault="00E07DEC" w:rsidP="00E85288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="00E85288"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2210D2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1</w:t>
                </w:r>
                <w:r w:rsidRPr="00A674E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margin-left:-41.3pt;margin-top:5.95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3C0728" w:rsidP="00011DFD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 /  </w:t>
                </w:r>
                <w:r w:rsidRPr="00011DFD">
                  <w:rPr>
                    <w:rFonts w:asciiTheme="majorBidi" w:eastAsia="Arial Unicode MS" w:hAnsiTheme="majorBidi" w:cstheme="majorBidi"/>
                    <w:b/>
                    <w:bCs/>
                    <w:sz w:val="18"/>
                    <w:szCs w:val="18"/>
                    <w:u w:val="single"/>
                    <w:rtl/>
                  </w:rPr>
                  <w:t>مدخل إل</w:t>
                </w:r>
                <w:r w:rsidRPr="00011DFD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>ـــــ</w:t>
                </w:r>
                <w:r w:rsidRPr="00011DFD">
                  <w:rPr>
                    <w:rFonts w:asciiTheme="majorBidi" w:eastAsia="Arial Unicode MS" w:hAnsiTheme="majorBidi" w:cstheme="majorBidi"/>
                    <w:b/>
                    <w:bCs/>
                    <w:sz w:val="18"/>
                    <w:szCs w:val="18"/>
                    <w:u w:val="single"/>
                    <w:rtl/>
                  </w:rPr>
                  <w:t>ى هندسة الطرائق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  <w:p w:rsidR="00011DFD" w:rsidRPr="00011DFD" w:rsidRDefault="003C0728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354EC3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3C0728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2B" w:rsidRDefault="00E07DE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34" o:spid="_x0000_s10256" type="#_x0000_t75" style="position:absolute;margin-left:0;margin-top:0;width:482.75pt;height:640.3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76AD"/>
    <w:multiLevelType w:val="multilevel"/>
    <w:tmpl w:val="DA0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8642E0"/>
    <w:multiLevelType w:val="hybridMultilevel"/>
    <w:tmpl w:val="29D88C14"/>
    <w:lvl w:ilvl="0" w:tplc="407C51B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27650"/>
    <o:shapelayout v:ext="edit">
      <o:idmap v:ext="edit" data="2,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60A5"/>
    <w:rsid w:val="0004783E"/>
    <w:rsid w:val="00173439"/>
    <w:rsid w:val="002210D2"/>
    <w:rsid w:val="002C6FE7"/>
    <w:rsid w:val="00354EC3"/>
    <w:rsid w:val="0036342B"/>
    <w:rsid w:val="003C0728"/>
    <w:rsid w:val="00485E5D"/>
    <w:rsid w:val="004B57B6"/>
    <w:rsid w:val="004C557C"/>
    <w:rsid w:val="00506B4D"/>
    <w:rsid w:val="005F469C"/>
    <w:rsid w:val="0068212A"/>
    <w:rsid w:val="00747747"/>
    <w:rsid w:val="007709A9"/>
    <w:rsid w:val="00801CF7"/>
    <w:rsid w:val="009560A5"/>
    <w:rsid w:val="00956579"/>
    <w:rsid w:val="00B84016"/>
    <w:rsid w:val="00C7482E"/>
    <w:rsid w:val="00D06F99"/>
    <w:rsid w:val="00D56F44"/>
    <w:rsid w:val="00DE1DD3"/>
    <w:rsid w:val="00E07DEC"/>
    <w:rsid w:val="00E45E3D"/>
    <w:rsid w:val="00E642C5"/>
    <w:rsid w:val="00E85288"/>
    <w:rsid w:val="00F12E43"/>
    <w:rsid w:val="00F15644"/>
    <w:rsid w:val="00F33C30"/>
    <w:rsid w:val="00F64193"/>
    <w:rsid w:val="00FB5824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3" type="connector" idref="#_x0000_s1044"/>
        <o:r id="V:Rule14" type="connector" idref="#_x0000_s1056"/>
        <o:r id="V:Rule15" type="connector" idref="#_x0000_s1067"/>
        <o:r id="V:Rule16" type="connector" idref="#_x0000_s1058"/>
        <o:r id="V:Rule17" type="connector" idref="#_x0000_s1054"/>
        <o:r id="V:Rule18" type="connector" idref="#_x0000_s1035"/>
        <o:r id="V:Rule19" type="connector" idref="#_x0000_s1066"/>
        <o:r id="V:Rule20" type="connector" idref="#_x0000_s1036"/>
        <o:r id="V:Rule21" type="connector" idref="#_x0000_s1048"/>
        <o:r id="V:Rule22" type="connector" idref="#_x0000_s1046"/>
        <o:r id="V:Rule23" type="connector" idref="#_x0000_s1052"/>
        <o:r id="V:Rule2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7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6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342B"/>
  </w:style>
  <w:style w:type="paragraph" w:styleId="Pieddepage">
    <w:name w:val="footer"/>
    <w:basedOn w:val="Normal"/>
    <w:link w:val="PieddepageCar"/>
    <w:uiPriority w:val="99"/>
    <w:unhideWhenUsed/>
    <w:rsid w:val="0036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4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14</cp:revision>
  <dcterms:created xsi:type="dcterms:W3CDTF">2011-05-06T23:24:00Z</dcterms:created>
  <dcterms:modified xsi:type="dcterms:W3CDTF">2013-09-09T20:23:00Z</dcterms:modified>
</cp:coreProperties>
</file>